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int="eastAsia" w:eastAsia="隶书"/>
          <w:b/>
          <w:sz w:val="32"/>
          <w:szCs w:val="32"/>
        </w:rPr>
      </w:pPr>
      <w:r>
        <w:rPr>
          <w:rFonts w:hint="eastAsia" w:eastAsia="隶书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10261600</wp:posOffset>
            </wp:positionV>
            <wp:extent cx="355600" cy="393700"/>
            <wp:effectExtent l="0" t="0" r="635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隶书"/>
          <w:b/>
          <w:sz w:val="32"/>
          <w:szCs w:val="32"/>
        </w:rPr>
        <w:t>第一、二单元单元测试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一、选择题</w:t>
      </w:r>
      <w:r>
        <w:rPr>
          <w:kern w:val="2"/>
          <w:sz w:val="24"/>
          <w:szCs w:val="24"/>
        </w:rPr>
        <w:t>(本大题有20小题，每小题四个选项只有一项正确。每小题3分，共60分)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1．1987年，北京人遗址被列入世界文化遗产名录。北京人是世界</w:t>
      </w:r>
      <w:r>
        <w:rPr>
          <w:rFonts w:hint="eastAsia"/>
          <w:kern w:val="2"/>
          <w:sz w:val="24"/>
          <w:szCs w:val="24"/>
        </w:rPr>
        <w:t>上最重要的原始人类之一。下列关于北京人的表述正确的是</w:t>
      </w:r>
      <w:r>
        <w:rPr>
          <w:kern w:val="2"/>
          <w:sz w:val="24"/>
          <w:szCs w:val="24"/>
        </w:rPr>
        <w:t>(　　)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A．是我国境内目前已确认的最早的古人类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B．会使用火和打制石器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C．已经会制造工具和种植水稻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D．会建造房屋和使用陶器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2．人类遗址为研究人类文明的起源提供了证据材料。通过对北京地区的北京人遗址和山顶洞人遗址的考古发现，山顶洞人比北京人进步的表现有(　　)</w:t>
      </w:r>
    </w:p>
    <w:p>
      <w:pPr>
        <w:adjustRightInd/>
        <w:spacing w:line="360" w:lineRule="auto"/>
        <w:ind w:left="422" w:leftChars="201" w:firstLine="1"/>
        <w:textAlignment w:val="auto"/>
        <w:rPr>
          <w:kern w:val="2"/>
          <w:sz w:val="24"/>
          <w:szCs w:val="24"/>
        </w:rPr>
      </w:pPr>
      <w:r>
        <w:rPr>
          <w:rFonts w:ascii="宋体" w:hAnsi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懂得人工取火　</w:t>
      </w:r>
      <w:r>
        <w:rPr>
          <w:rFonts w:ascii="宋体" w:hAnsi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掌握磨光和钻孔技术　</w:t>
      </w:r>
      <w:r>
        <w:rPr>
          <w:rFonts w:ascii="宋体" w:hAnsi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掌握冶铁技术　</w:t>
      </w:r>
      <w:r>
        <w:rPr>
          <w:rFonts w:ascii="宋体" w:hAnsi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掌握水稻种</w:t>
      </w:r>
      <w:r>
        <w:rPr>
          <w:rFonts w:hint="eastAsia"/>
          <w:kern w:val="2"/>
          <w:sz w:val="24"/>
          <w:szCs w:val="24"/>
        </w:rPr>
        <w:t>植技术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</w:t>
      </w:r>
      <w:r>
        <w:rPr>
          <w:rFonts w:hint="eastAsia"/>
          <w:kern w:val="2"/>
          <w:sz w:val="24"/>
          <w:szCs w:val="24"/>
        </w:rPr>
        <w:t>．</w:t>
      </w:r>
      <w:r>
        <w:rPr>
          <w:rFonts w:ascii="宋体" w:hAnsi="宋体"/>
          <w:kern w:val="2"/>
          <w:sz w:val="24"/>
          <w:szCs w:val="24"/>
        </w:rPr>
        <w:t>①②</w:t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</w:t>
      </w:r>
      <w:r>
        <w:rPr>
          <w:rFonts w:ascii="宋体" w:hAnsi="宋体"/>
          <w:kern w:val="2"/>
          <w:sz w:val="24"/>
          <w:szCs w:val="24"/>
        </w:rPr>
        <w:t>②③</w:t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C．</w:t>
      </w:r>
      <w:r>
        <w:rPr>
          <w:rFonts w:ascii="宋体" w:hAnsi="宋体"/>
          <w:kern w:val="2"/>
          <w:sz w:val="24"/>
          <w:szCs w:val="24"/>
        </w:rPr>
        <w:t>②④</w:t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</w:t>
      </w:r>
      <w:r>
        <w:rPr>
          <w:rFonts w:ascii="宋体" w:hAnsi="宋体"/>
          <w:kern w:val="2"/>
          <w:sz w:val="24"/>
          <w:szCs w:val="24"/>
        </w:rPr>
        <w:t>③④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3．中国原始文化星罗棋布，多姿多彩，先后经历了旧石器时代、新石器时代。划分这两个时代的主要依据是(　　)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A．房屋结构样式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B．农作物的种类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C．使用火的水平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D．石器制作技术</w:t>
      </w:r>
    </w:p>
    <w:p>
      <w:pPr>
        <w:adjustRightInd/>
        <w:spacing w:line="360" w:lineRule="auto"/>
        <w:ind w:left="283" w:hanging="283" w:hanging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4．考古发现是研究史前历史</w:t>
      </w:r>
      <w:r>
        <w:rPr>
          <w:rFonts w:hint="eastAsia"/>
          <w:kern w:val="2"/>
          <w:sz w:val="24"/>
          <w:szCs w:val="24"/>
        </w:rPr>
        <w:t>的主要证据。在某一遗址中，考古学家发现了大量人工栽培的稻谷遗存。这是目前世界上最古老、最丰富的稻类文化遗址。这一遗址所在的地区是</w:t>
      </w:r>
      <w:r>
        <w:rPr>
          <w:kern w:val="2"/>
          <w:sz w:val="24"/>
          <w:szCs w:val="24"/>
        </w:rPr>
        <w:t>(　　)</w:t>
      </w:r>
    </w:p>
    <w:p>
      <w:pPr>
        <w:adjustRightInd/>
        <w:spacing w:line="360" w:lineRule="auto"/>
        <w:ind w:firstLine="283" w:firstLine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A．黄河流域  </w:t>
      </w:r>
      <w:r>
        <w:rPr>
          <w:rFonts w:hint="eastAsia"/>
          <w:kern w:val="2"/>
          <w:sz w:val="24"/>
          <w:szCs w:val="24"/>
        </w:rPr>
        <w:t xml:space="preserve">    </w:t>
      </w:r>
      <w:r>
        <w:rPr>
          <w:kern w:val="2"/>
          <w:sz w:val="24"/>
          <w:szCs w:val="24"/>
        </w:rPr>
        <w:t xml:space="preserve">B．长江流域  </w:t>
      </w:r>
      <w:r>
        <w:rPr>
          <w:rFonts w:hint="eastAsia"/>
          <w:kern w:val="2"/>
          <w:sz w:val="24"/>
          <w:szCs w:val="24"/>
        </w:rPr>
        <w:t xml:space="preserve">   </w:t>
      </w:r>
      <w:r>
        <w:rPr>
          <w:kern w:val="2"/>
          <w:sz w:val="24"/>
          <w:szCs w:val="24"/>
        </w:rPr>
        <w:t xml:space="preserve">C．淮河流域  </w:t>
      </w:r>
      <w:r>
        <w:rPr>
          <w:rFonts w:hint="eastAsia"/>
          <w:kern w:val="2"/>
          <w:sz w:val="24"/>
          <w:szCs w:val="24"/>
        </w:rPr>
        <w:t xml:space="preserve">     </w:t>
      </w:r>
      <w:r>
        <w:rPr>
          <w:kern w:val="2"/>
          <w:sz w:val="24"/>
          <w:szCs w:val="24"/>
        </w:rPr>
        <w:t>D．珠江流域</w:t>
      </w:r>
    </w:p>
    <w:p>
      <w:pPr>
        <w:adjustRightInd/>
        <w:spacing w:line="360" w:lineRule="auto"/>
        <w:ind w:left="283" w:hanging="283" w:hanging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5．考古发现是了解史前社会历史的重要依据。下列可以佐证半坡人掌握简单纺织、制衣技术的是(　　)</w:t>
      </w:r>
    </w:p>
    <w:p>
      <w:pPr>
        <w:adjustRightInd/>
        <w:spacing w:line="360" w:lineRule="auto"/>
        <w:ind w:firstLine="283" w:firstLine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A．石铲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B．骨耜</w:t>
      </w:r>
    </w:p>
    <w:p>
      <w:pPr>
        <w:adjustRightInd/>
        <w:spacing w:line="360" w:lineRule="auto"/>
        <w:ind w:firstLine="283" w:firstLine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C．骨针、骨锥、纺轮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D．渔叉、渔钩、渔网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6．神农教民种粟、黄帝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蒸谷为饭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的传说，在一定程度上反映当时已经(　　)</w:t>
      </w:r>
    </w:p>
    <w:p>
      <w:pPr>
        <w:adjustRightInd/>
        <w:spacing w:line="360" w:lineRule="auto"/>
        <w:ind w:firstLine="283" w:firstLine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A．出现原始农业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B．进入青铜时代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C．实行分封制度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D．掌握冶铁技术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7．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中华开国五千年，神州轩辕自古传。创造指南车，平定蚩尤乱</w:t>
      </w:r>
      <w:r>
        <w:rPr>
          <w:rFonts w:ascii="宋体" w:hAnsi="宋体"/>
          <w:kern w:val="2"/>
          <w:sz w:val="24"/>
          <w:szCs w:val="24"/>
        </w:rPr>
        <w:t>……”</w:t>
      </w:r>
      <w:r>
        <w:rPr>
          <w:kern w:val="2"/>
          <w:sz w:val="24"/>
          <w:szCs w:val="24"/>
        </w:rPr>
        <w:t>这是孙中山对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人文初祖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黄帝的评价。与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平定蚩尤乱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有</w:t>
      </w:r>
      <w:r>
        <w:rPr>
          <w:rFonts w:hint="eastAsia"/>
          <w:kern w:val="2"/>
          <w:sz w:val="24"/>
          <w:szCs w:val="24"/>
        </w:rPr>
        <w:t>关的战役是</w:t>
      </w:r>
      <w:r>
        <w:rPr>
          <w:kern w:val="2"/>
          <w:sz w:val="24"/>
          <w:szCs w:val="24"/>
        </w:rPr>
        <w:t>(　　)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A．牧野之战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B．涿鹿之战  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C．城濮之战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D．桂陵之战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8．传说蚕丛是蜀地首先称王的人，他的眼睛向前突出。下图所示文物与蚕丛形象吻合。由此可见(　　)</w:t>
      </w:r>
    </w:p>
    <w:p>
      <w:pPr>
        <w:adjustRightInd/>
        <w:spacing w:line="360" w:lineRule="auto"/>
        <w:jc w:val="center"/>
        <w:textAlignment w:val="auto"/>
        <w:rPr>
          <w:kern w:val="2"/>
          <w:sz w:val="24"/>
          <w:szCs w:val="24"/>
        </w:rPr>
      </w:pPr>
      <w:r>
        <w:pict>
          <v:shape id="_x0000_i1025" o:spt="75" type="#_x0000_t75" style="height:124.65pt;width:197.1pt;" filled="f" o:preferrelative="t" stroked="f" coordsize="21600,21600">
            <v:path/>
            <v:fill on="f" focussize="0,0"/>
            <v:stroke on="f" joinstyle="miter"/>
            <v:imagedata r:id="rId7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A．传说与神话都是真实的历史  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B．考古是了解历史真相的唯一途径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C．传说中蕴含着一定的历史信息  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D．传说的历史价值</w:t>
      </w:r>
      <w:r>
        <w:rPr>
          <w:rFonts w:hint="eastAsia"/>
          <w:kern w:val="2"/>
          <w:sz w:val="24"/>
          <w:szCs w:val="24"/>
        </w:rPr>
        <w:t>远超考古发现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9．世袭制在中国延续了近4 000年，对中国社会影响深远。这种制度开始于(　　)</w:t>
      </w:r>
    </w:p>
    <w:p>
      <w:pPr>
        <w:adjustRightInd/>
        <w:spacing w:line="360" w:lineRule="auto"/>
        <w:ind w:firstLine="283" w:firstLine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A．夏传子，家天下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B．盘庚迁殷  </w:t>
      </w:r>
    </w:p>
    <w:p>
      <w:pPr>
        <w:adjustRightInd/>
        <w:spacing w:line="360" w:lineRule="auto"/>
        <w:ind w:firstLine="283" w:firstLine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C．西周分封制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D．平王东迁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10．制作年代标尺是历史学习的有效方法之一，它能将复杂的历史较直观形象地展示出来。下面是一位同学在复习</w:t>
      </w:r>
      <w:r>
        <w:rPr>
          <w:rFonts w:hint="eastAsia"/>
          <w:kern w:val="2"/>
          <w:sz w:val="24"/>
          <w:szCs w:val="24"/>
        </w:rPr>
        <w:t>中国古代某一历史时期政权更迭时制作的年代标尺，其中</w:t>
      </w:r>
      <w:r>
        <w:rPr>
          <w:rFonts w:hint="eastAsia" w:ascii="宋体" w:hAnsi="宋体"/>
          <w:kern w:val="2"/>
          <w:sz w:val="24"/>
          <w:szCs w:val="24"/>
        </w:rPr>
        <w:t>②</w:t>
      </w:r>
      <w:r>
        <w:rPr>
          <w:rFonts w:hint="eastAsia"/>
          <w:kern w:val="2"/>
          <w:sz w:val="24"/>
          <w:szCs w:val="24"/>
        </w:rPr>
        <w:t>处应该是</w:t>
      </w:r>
      <w:r>
        <w:rPr>
          <w:kern w:val="2"/>
          <w:sz w:val="24"/>
          <w:szCs w:val="24"/>
        </w:rPr>
        <w:t>(　　)</w:t>
      </w:r>
    </w:p>
    <w:p>
      <w:pPr>
        <w:adjustRightInd/>
        <w:spacing w:line="360" w:lineRule="auto"/>
        <w:jc w:val="center"/>
        <w:textAlignment w:val="auto"/>
        <w:rPr>
          <w:kern w:val="2"/>
          <w:sz w:val="24"/>
          <w:szCs w:val="24"/>
        </w:rPr>
      </w:pPr>
      <w:r>
        <w:pict>
          <v:shape id="_x0000_i1026" o:spt="75" type="#_x0000_t75" style="height:43.7pt;width:375.85pt;" filled="f" o:preferrelative="t" stroked="f" coordsize="21600,21600">
            <v:path/>
            <v:fill on="f" focussize="0,0"/>
            <v:stroke on="f" joinstyle="miter"/>
            <v:imagedata r:id="rId8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A．夏朝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 xml:space="preserve">   </w:t>
      </w:r>
      <w:r>
        <w:rPr>
          <w:kern w:val="2"/>
          <w:sz w:val="24"/>
          <w:szCs w:val="24"/>
        </w:rPr>
        <w:t xml:space="preserve">B．商朝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C．西周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D．东周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11．《左传》记载：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昔武王克商，光有天下。其兄弟之国者十有五人，姬姓之国者四十人，皆举亲也。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这表明西周实行(　　)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A．禅让制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 xml:space="preserve">   </w:t>
      </w:r>
      <w:r>
        <w:rPr>
          <w:kern w:val="2"/>
          <w:sz w:val="24"/>
          <w:szCs w:val="24"/>
        </w:rPr>
        <w:t xml:space="preserve">B．分封制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C．郡县制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D．推恩令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12．我国夏、商、西周时期创造了灿烂的文明。夏朝时开始出现最早的青铜礼器，商周时期的青铜器种类丰富、数量众多、制作工艺高超。下列是迄今世界上出土的最重的青铜器的是(　　)</w:t>
      </w:r>
    </w:p>
    <w:p>
      <w:pPr>
        <w:adjustRightInd/>
        <w:spacing w:line="360" w:lineRule="auto"/>
        <w:textAlignment w:val="auto"/>
        <w:rPr>
          <w:rFonts w:hint="eastAsia"/>
          <w:kern w:val="2"/>
          <w:sz w:val="24"/>
          <w:szCs w:val="24"/>
        </w:rPr>
      </w:pPr>
      <w:r>
        <w:pict>
          <v:shape id="_x0000_i1027" o:spt="75" type="#_x0000_t75" style="height:67.9pt;width:395.75pt;" filled="f" o:preferrelative="t" stroked="f" coordsize="21600,21600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13．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构成中国的内聚性的又一重要因素是，存在着一种可追溯到数千年前、最古老的商朝的书面语。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句中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商朝的书面语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具体指(　　)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A．甲骨文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B．大篆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C．小篆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D．隶书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14．如图所示是春秋时期的铁制器物。据此可以判断，春秋时期(　　)</w:t>
      </w:r>
    </w:p>
    <w:p>
      <w:pPr>
        <w:adjustRightInd/>
        <w:spacing w:line="360" w:lineRule="auto"/>
        <w:jc w:val="center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28" o:spt="75" type="#_x0000_t75" style="height:104.7pt;width:210.6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A．铁制器物开始出现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B．铁制武器种类丰富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C．铁制农具已经使用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D．铁器已经取代铜器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15．原先的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礼乐征伐自天子出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，已变为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礼乐征伐自诸侯出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，周天子仅仅是争霸各国打着的一个幌子。材料反映了春秋时期(　　)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A．诸侯与周王的隶属关</w:t>
      </w:r>
      <w:r>
        <w:rPr>
          <w:rFonts w:hint="eastAsia"/>
          <w:kern w:val="2"/>
          <w:sz w:val="24"/>
          <w:szCs w:val="24"/>
        </w:rPr>
        <w:t>系强化</w:t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B．周天子依附于诸侯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C．周王室的势力已经大大衰落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D．周朝政局逐渐稳定</w:t>
      </w:r>
    </w:p>
    <w:p>
      <w:pPr>
        <w:adjustRightInd/>
        <w:spacing w:line="360" w:lineRule="auto"/>
        <w:ind w:left="424" w:leftChars="1" w:hanging="422" w:hangingChars="176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16．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在东周初年，楚国还是一个自称</w:t>
      </w:r>
      <w:r>
        <w:rPr>
          <w:rFonts w:ascii="宋体" w:hAnsi="宋体"/>
          <w:kern w:val="2"/>
          <w:sz w:val="24"/>
          <w:szCs w:val="24"/>
        </w:rPr>
        <w:t>‘</w:t>
      </w:r>
      <w:r>
        <w:rPr>
          <w:kern w:val="2"/>
          <w:sz w:val="24"/>
          <w:szCs w:val="24"/>
        </w:rPr>
        <w:t>蛮夷</w:t>
      </w:r>
      <w:r>
        <w:rPr>
          <w:rFonts w:ascii="宋体" w:hAnsi="宋体"/>
          <w:kern w:val="2"/>
          <w:sz w:val="24"/>
          <w:szCs w:val="24"/>
        </w:rPr>
        <w:t>’</w:t>
      </w:r>
      <w:r>
        <w:rPr>
          <w:kern w:val="2"/>
          <w:sz w:val="24"/>
          <w:szCs w:val="24"/>
        </w:rPr>
        <w:t>不为周天子承认的江汉小国。</w:t>
      </w:r>
      <w:r>
        <w:rPr>
          <w:rFonts w:ascii="宋体" w:hAnsi="宋体"/>
          <w:kern w:val="2"/>
          <w:sz w:val="24"/>
          <w:szCs w:val="24"/>
        </w:rPr>
        <w:t>……</w:t>
      </w:r>
      <w:r>
        <w:rPr>
          <w:kern w:val="2"/>
          <w:sz w:val="24"/>
          <w:szCs w:val="24"/>
        </w:rPr>
        <w:t>到了三楚雄师挥戈北上，饮马黄河，问鼎中原，终于在春秋时期完成一代霸业。</w:t>
      </w:r>
      <w:r>
        <w:rPr>
          <w:rFonts w:ascii="宋体" w:hAnsi="宋体"/>
          <w:kern w:val="2"/>
          <w:sz w:val="24"/>
          <w:szCs w:val="24"/>
        </w:rPr>
        <w:t>”“</w:t>
      </w:r>
      <w:r>
        <w:rPr>
          <w:kern w:val="2"/>
          <w:sz w:val="24"/>
          <w:szCs w:val="24"/>
        </w:rPr>
        <w:t>完成一代霸业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的是(　　)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A．楚文王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B．楚成王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C．楚庄王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D．楚怀王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17．下表反映的是从商鞅变法到秦始皇即位前的109年间，秦军同六国交战65次的胜负情况。直接导致该局面出现的原因是(　　)</w:t>
      </w:r>
    </w:p>
    <w:p>
      <w:pPr>
        <w:adjustRightInd/>
        <w:spacing w:line="360" w:lineRule="auto"/>
        <w:textAlignment w:val="auto"/>
        <w:rPr>
          <w:rFonts w:eastAsia="楷体_GB2312"/>
          <w:kern w:val="2"/>
          <w:sz w:val="24"/>
          <w:szCs w:val="24"/>
        </w:rPr>
      </w:pPr>
    </w:p>
    <w:tbl>
      <w:tblPr>
        <w:tblStyle w:val="7"/>
        <w:tblW w:w="61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143"/>
        <w:gridCol w:w="2396"/>
        <w:gridCol w:w="1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vMerge w:val="restart"/>
            <w:shd w:val="clear" w:color="auto" w:fill="auto"/>
            <w:vAlign w:val="center"/>
          </w:tcPr>
          <w:p>
            <w:pPr>
              <w:adjustRightInd/>
              <w:spacing w:line="360" w:lineRule="auto"/>
              <w:jc w:val="center"/>
              <w:textAlignment w:val="auto"/>
              <w:rPr>
                <w:rFonts w:eastAsia="楷体_GB2312"/>
                <w:kern w:val="2"/>
                <w:sz w:val="24"/>
                <w:szCs w:val="24"/>
              </w:rPr>
            </w:pPr>
            <w:r>
              <w:rPr>
                <w:rFonts w:eastAsia="楷体_GB2312"/>
                <w:kern w:val="2"/>
                <w:sz w:val="24"/>
                <w:szCs w:val="24"/>
              </w:rPr>
              <w:t>秦军战绩</w:t>
            </w: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adjustRightInd/>
              <w:spacing w:line="360" w:lineRule="auto"/>
              <w:jc w:val="center"/>
              <w:textAlignment w:val="auto"/>
              <w:rPr>
                <w:rFonts w:eastAsia="楷体_GB2312"/>
                <w:kern w:val="2"/>
                <w:sz w:val="24"/>
                <w:szCs w:val="24"/>
              </w:rPr>
            </w:pPr>
            <w:r>
              <w:rPr>
                <w:rFonts w:eastAsia="楷体_GB2312"/>
                <w:kern w:val="2"/>
                <w:sz w:val="24"/>
                <w:szCs w:val="24"/>
              </w:rPr>
              <w:t>全胜</w:t>
            </w:r>
          </w:p>
        </w:tc>
        <w:tc>
          <w:tcPr>
            <w:tcW w:w="2396" w:type="dxa"/>
            <w:shd w:val="clear" w:color="auto" w:fill="auto"/>
            <w:vAlign w:val="center"/>
          </w:tcPr>
          <w:p>
            <w:pPr>
              <w:adjustRightInd/>
              <w:spacing w:line="360" w:lineRule="auto"/>
              <w:jc w:val="center"/>
              <w:textAlignment w:val="auto"/>
              <w:rPr>
                <w:rFonts w:eastAsia="楷体_GB2312"/>
                <w:kern w:val="2"/>
                <w:sz w:val="24"/>
                <w:szCs w:val="24"/>
              </w:rPr>
            </w:pPr>
            <w:r>
              <w:rPr>
                <w:rFonts w:eastAsia="楷体_GB2312"/>
                <w:kern w:val="2"/>
                <w:sz w:val="24"/>
                <w:szCs w:val="24"/>
              </w:rPr>
              <w:t>未获全胜或互有胜负</w:t>
            </w:r>
          </w:p>
        </w:tc>
        <w:tc>
          <w:tcPr>
            <w:tcW w:w="1414" w:type="dxa"/>
            <w:shd w:val="clear" w:color="auto" w:fill="auto"/>
            <w:vAlign w:val="center"/>
          </w:tcPr>
          <w:p>
            <w:pPr>
              <w:adjustRightInd/>
              <w:spacing w:line="360" w:lineRule="auto"/>
              <w:jc w:val="center"/>
              <w:textAlignment w:val="auto"/>
              <w:rPr>
                <w:rFonts w:eastAsia="楷体_GB2312"/>
                <w:kern w:val="2"/>
                <w:sz w:val="24"/>
                <w:szCs w:val="24"/>
              </w:rPr>
            </w:pPr>
            <w:r>
              <w:rPr>
                <w:rFonts w:eastAsia="楷体_GB2312"/>
                <w:kern w:val="2"/>
                <w:sz w:val="24"/>
                <w:szCs w:val="24"/>
              </w:rPr>
              <w:t>败北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vMerge w:val="continue"/>
            <w:shd w:val="clear" w:color="auto" w:fill="auto"/>
            <w:vAlign w:val="center"/>
          </w:tcPr>
          <w:p>
            <w:pPr>
              <w:adjustRightInd/>
              <w:spacing w:line="360" w:lineRule="auto"/>
              <w:jc w:val="center"/>
              <w:textAlignment w:val="auto"/>
              <w:rPr>
                <w:rFonts w:eastAsia="楷体_GB2312"/>
                <w:kern w:val="2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adjustRightInd/>
              <w:spacing w:line="360" w:lineRule="auto"/>
              <w:jc w:val="center"/>
              <w:textAlignment w:val="auto"/>
              <w:rPr>
                <w:rFonts w:eastAsia="楷体_GB2312"/>
                <w:kern w:val="2"/>
                <w:sz w:val="24"/>
                <w:szCs w:val="24"/>
              </w:rPr>
            </w:pPr>
            <w:r>
              <w:rPr>
                <w:rFonts w:eastAsia="楷体_GB2312"/>
                <w:kern w:val="2"/>
                <w:sz w:val="24"/>
                <w:szCs w:val="24"/>
              </w:rPr>
              <w:t>58次</w:t>
            </w:r>
          </w:p>
        </w:tc>
        <w:tc>
          <w:tcPr>
            <w:tcW w:w="2396" w:type="dxa"/>
            <w:shd w:val="clear" w:color="auto" w:fill="auto"/>
            <w:vAlign w:val="center"/>
          </w:tcPr>
          <w:p>
            <w:pPr>
              <w:adjustRightInd/>
              <w:spacing w:line="360" w:lineRule="auto"/>
              <w:jc w:val="center"/>
              <w:textAlignment w:val="auto"/>
              <w:rPr>
                <w:rFonts w:eastAsia="楷体_GB2312"/>
                <w:kern w:val="2"/>
                <w:sz w:val="24"/>
                <w:szCs w:val="24"/>
              </w:rPr>
            </w:pPr>
            <w:r>
              <w:rPr>
                <w:rFonts w:eastAsia="楷体_GB2312"/>
                <w:kern w:val="2"/>
                <w:sz w:val="24"/>
                <w:szCs w:val="24"/>
              </w:rPr>
              <w:t>3次</w:t>
            </w:r>
          </w:p>
        </w:tc>
        <w:tc>
          <w:tcPr>
            <w:tcW w:w="1414" w:type="dxa"/>
            <w:shd w:val="clear" w:color="auto" w:fill="auto"/>
            <w:vAlign w:val="center"/>
          </w:tcPr>
          <w:p>
            <w:pPr>
              <w:adjustRightInd/>
              <w:spacing w:line="360" w:lineRule="auto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rFonts w:eastAsia="楷体_GB2312"/>
                <w:kern w:val="2"/>
                <w:sz w:val="24"/>
                <w:szCs w:val="24"/>
              </w:rPr>
              <w:t>4次</w:t>
            </w:r>
          </w:p>
        </w:tc>
      </w:tr>
    </w:tbl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A.</w:t>
      </w:r>
      <w:r>
        <w:rPr>
          <w:rFonts w:hint="eastAsia"/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 xml:space="preserve">奖励军功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B．鼓励耕织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C．废除井田制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D．改革户籍制度</w:t>
      </w:r>
    </w:p>
    <w:p>
      <w:pPr>
        <w:adjustRightInd/>
        <w:spacing w:line="360" w:lineRule="auto"/>
        <w:ind w:left="566" w:hanging="566" w:hangingChars="236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18．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民之难治，以其上之有为，是以难治。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意思是百姓之所以难以治理，恰是因为统治者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有为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。这体现的是(　　)</w:t>
      </w:r>
    </w:p>
    <w:p>
      <w:pPr>
        <w:adjustRightInd/>
        <w:spacing w:line="360" w:lineRule="auto"/>
        <w:ind w:firstLine="566" w:firstLineChars="236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A．法家的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法治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 xml:space="preserve">思想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B．儒家的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仁政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思想</w:t>
      </w:r>
    </w:p>
    <w:p>
      <w:pPr>
        <w:adjustRightInd/>
        <w:spacing w:line="360" w:lineRule="auto"/>
        <w:ind w:firstLine="566" w:firstLineChars="236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C．道家的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无为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 xml:space="preserve">思想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D．墨家的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非攻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思想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19．2021年1月1日起，《中华人民共和国民法典》正式施行。该</w:t>
      </w:r>
      <w:r>
        <w:rPr>
          <w:rFonts w:hint="eastAsia"/>
          <w:kern w:val="2"/>
          <w:sz w:val="24"/>
          <w:szCs w:val="24"/>
        </w:rPr>
        <w:t>民法典对推进全面依法治国、完善中国特色社会主义法律体系具有重大意义。战国时期主张</w:t>
      </w:r>
      <w:r>
        <w:rPr>
          <w:rFonts w:hint="eastAsia" w:ascii="宋体" w:hAnsi="宋体"/>
          <w:kern w:val="2"/>
          <w:sz w:val="24"/>
          <w:szCs w:val="24"/>
        </w:rPr>
        <w:t>“</w:t>
      </w:r>
      <w:r>
        <w:rPr>
          <w:rFonts w:hint="eastAsia"/>
          <w:kern w:val="2"/>
          <w:sz w:val="24"/>
          <w:szCs w:val="24"/>
        </w:rPr>
        <w:t>以法治国</w:t>
      </w:r>
      <w:r>
        <w:rPr>
          <w:rFonts w:hint="eastAsia" w:ascii="宋体" w:hAnsi="宋体"/>
          <w:kern w:val="2"/>
          <w:sz w:val="24"/>
          <w:szCs w:val="24"/>
        </w:rPr>
        <w:t>”</w:t>
      </w:r>
      <w:r>
        <w:rPr>
          <w:rFonts w:hint="eastAsia"/>
          <w:kern w:val="2"/>
          <w:sz w:val="24"/>
          <w:szCs w:val="24"/>
        </w:rPr>
        <w:t>的思想家是</w:t>
      </w:r>
      <w:r>
        <w:rPr>
          <w:kern w:val="2"/>
          <w:sz w:val="24"/>
          <w:szCs w:val="24"/>
        </w:rPr>
        <w:t>(　　)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A．孟子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B．孔子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C．墨子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D．韩非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20．某中学历史兴趣小组在探究春秋战国历史的过程中，搜集到相关信息(见下表)。这些信息反映出春秋战国时期的阶段特征是(　　)</w:t>
      </w:r>
    </w:p>
    <w:p>
      <w:pPr>
        <w:adjustRightInd/>
        <w:spacing w:line="360" w:lineRule="auto"/>
        <w:jc w:val="center"/>
        <w:textAlignment w:val="auto"/>
        <w:rPr>
          <w:kern w:val="2"/>
          <w:sz w:val="24"/>
          <w:szCs w:val="24"/>
        </w:rPr>
      </w:pPr>
      <w:r>
        <w:rPr>
          <w:rFonts w:eastAsia="楷体_GB2312"/>
          <w:kern w:val="2"/>
          <w:sz w:val="24"/>
          <w:szCs w:val="24"/>
        </w:rPr>
        <w:fldChar w:fldCharType="begin"/>
      </w:r>
      <w:r>
        <w:rPr>
          <w:rFonts w:eastAsia="楷体_GB2312"/>
          <w:kern w:val="2"/>
          <w:sz w:val="24"/>
          <w:szCs w:val="24"/>
        </w:rPr>
        <w:instrText xml:space="preserve">eq \x(\a\al(政治：商鞅变法,经济：铁器、牛耕的使用与推广　,思想文化：百家争鸣))</w:instrText>
      </w:r>
      <w:r>
        <w:rPr>
          <w:rFonts w:eastAsia="楷体_GB2312"/>
          <w:kern w:val="2"/>
          <w:sz w:val="24"/>
          <w:szCs w:val="24"/>
        </w:rPr>
        <w:fldChar w:fldCharType="end"/>
      </w:r>
    </w:p>
    <w:p>
      <w:pPr>
        <w:adjustRightInd/>
        <w:spacing w:line="360" w:lineRule="auto"/>
        <w:ind w:left="424" w:leftChars="202" w:firstLine="1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A．人类文明的起源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B．大变革的时代</w:t>
      </w:r>
    </w:p>
    <w:p>
      <w:pPr>
        <w:adjustRightInd/>
        <w:spacing w:line="360" w:lineRule="auto"/>
        <w:ind w:left="424" w:leftChars="202" w:firstLine="1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C．统一国家的建立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D．民族关系的发展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二、材料解析题</w:t>
      </w:r>
      <w:r>
        <w:rPr>
          <w:kern w:val="2"/>
          <w:sz w:val="24"/>
          <w:szCs w:val="24"/>
        </w:rPr>
        <w:t>(本大题有3小题，21题13分，22题13分，23题14分，共40分)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21．(13分)阅读下列材料，回答问题。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材料一</w:t>
      </w:r>
      <w:r>
        <w:rPr>
          <w:kern w:val="2"/>
          <w:sz w:val="24"/>
          <w:szCs w:val="24"/>
        </w:rPr>
        <w:t>　</w:t>
      </w:r>
    </w:p>
    <w:p>
      <w:pPr>
        <w:adjustRightInd/>
        <w:spacing w:line="360" w:lineRule="auto"/>
        <w:jc w:val="center"/>
        <w:textAlignment w:val="auto"/>
        <w:rPr>
          <w:kern w:val="2"/>
          <w:sz w:val="24"/>
          <w:szCs w:val="24"/>
        </w:rPr>
      </w:pPr>
      <w:r>
        <w:pict>
          <v:shape id="_x0000_i1029" o:spt="75" type="#_x0000_t75" style="height:89.45pt;width:379.05pt;" filled="f" o:preferrelative="t" stroked="f" coordsize="21600,21600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283" w:hanging="283" w:hanging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(1)史料一</w:t>
      </w:r>
      <w:r>
        <w:rPr>
          <w:rFonts w:hint="eastAsia"/>
          <w:kern w:val="2"/>
          <w:sz w:val="24"/>
          <w:szCs w:val="24"/>
        </w:rPr>
        <w:t>般包括文献史料、实物史料、口述(传说)史料三大类，它们是我们发现历史、解释历史的依据。请你判断材料一中史料所属的类别。(只填序号)(</w:t>
      </w:r>
      <w:r>
        <w:rPr>
          <w:kern w:val="2"/>
          <w:sz w:val="24"/>
          <w:szCs w:val="24"/>
        </w:rPr>
        <w:t>5分)</w:t>
      </w:r>
    </w:p>
    <w:p>
      <w:pPr>
        <w:adjustRightInd/>
        <w:spacing w:line="360" w:lineRule="auto"/>
        <w:ind w:left="283" w:leftChars="135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文献史料：____________；实物史料：______________；口述(传说)史料：______________。</w:t>
      </w:r>
    </w:p>
    <w:p>
      <w:pPr>
        <w:adjustRightInd/>
        <w:spacing w:line="360" w:lineRule="auto"/>
        <w:ind w:left="282" w:leftChars="134" w:hanging="1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材料二</w:t>
      </w:r>
      <w:r>
        <w:rPr>
          <w:rFonts w:eastAsia="楷体_GB2312"/>
          <w:kern w:val="2"/>
          <w:sz w:val="24"/>
          <w:szCs w:val="24"/>
        </w:rPr>
        <w:t>　《华阳国志·蜀志》记载，都江堰建成后，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rFonts w:eastAsia="楷体_GB2312"/>
          <w:kern w:val="2"/>
          <w:sz w:val="24"/>
          <w:szCs w:val="24"/>
        </w:rPr>
        <w:t>水旱从人，不知饥馑。时无荒年，天下谓之</w:t>
      </w:r>
      <w:r>
        <w:rPr>
          <w:rFonts w:ascii="宋体" w:hAnsi="宋体"/>
          <w:kern w:val="2"/>
          <w:sz w:val="24"/>
          <w:szCs w:val="24"/>
        </w:rPr>
        <w:t>‘</w:t>
      </w:r>
      <w:r>
        <w:rPr>
          <w:rFonts w:eastAsia="楷体_GB2312"/>
          <w:kern w:val="2"/>
          <w:sz w:val="24"/>
          <w:szCs w:val="24"/>
        </w:rPr>
        <w:t>天府</w:t>
      </w:r>
      <w:r>
        <w:rPr>
          <w:rFonts w:ascii="宋体" w:hAnsi="宋体"/>
          <w:kern w:val="2"/>
          <w:sz w:val="24"/>
          <w:szCs w:val="24"/>
        </w:rPr>
        <w:t>’</w:t>
      </w:r>
      <w:r>
        <w:rPr>
          <w:rFonts w:eastAsia="楷体_GB2312"/>
          <w:kern w:val="2"/>
          <w:sz w:val="24"/>
          <w:szCs w:val="24"/>
        </w:rPr>
        <w:t>也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rFonts w:eastAsia="楷体_GB2312"/>
          <w:kern w:val="2"/>
          <w:sz w:val="24"/>
          <w:szCs w:val="24"/>
        </w:rPr>
        <w:t>。</w:t>
      </w:r>
    </w:p>
    <w:p>
      <w:pPr>
        <w:adjustRightInd/>
        <w:spacing w:line="360" w:lineRule="auto"/>
        <w:ind w:left="283" w:hanging="283" w:hanging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(2)公元前256年，蜀郡</w:t>
      </w:r>
      <w:r>
        <w:rPr>
          <w:rFonts w:hint="eastAsia"/>
          <w:kern w:val="2"/>
          <w:sz w:val="24"/>
          <w:szCs w:val="24"/>
        </w:rPr>
        <w:t>郡守李冰主持修建了都江堰。公元前</w:t>
      </w:r>
      <w:r>
        <w:rPr>
          <w:kern w:val="2"/>
          <w:sz w:val="24"/>
          <w:szCs w:val="24"/>
        </w:rPr>
        <w:t>256年属于(　　)(2分)</w:t>
      </w:r>
    </w:p>
    <w:p>
      <w:pPr>
        <w:adjustRightInd/>
        <w:spacing w:line="360" w:lineRule="auto"/>
        <w:ind w:firstLine="283" w:firstLine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A．公元前3世纪前期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B．公元前3世纪后期</w:t>
      </w:r>
    </w:p>
    <w:p>
      <w:pPr>
        <w:adjustRightInd/>
        <w:spacing w:line="360" w:lineRule="auto"/>
        <w:ind w:firstLine="283" w:firstLine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C．公元前3世纪中期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D．公元前2世纪中期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(3)根据材料二，概括都江堰建成后对周边地区的农业发展有什么影响。(2分)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283" w:hanging="283" w:hanging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(4)请结合所学知识，选择以上的史料</w:t>
      </w:r>
      <w:r>
        <w:rPr>
          <w:rFonts w:ascii="宋体" w:hAnsi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或史料</w:t>
      </w:r>
      <w:r>
        <w:rPr>
          <w:rFonts w:ascii="宋体" w:hAnsi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，写一则文物简介。(要求50字左右，题目自拟)(4分)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22．(13分)阅读下列材料，回答问题。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材料一</w:t>
      </w:r>
      <w:r>
        <w:rPr>
          <w:rFonts w:eastAsia="楷体_GB2312"/>
          <w:kern w:val="2"/>
          <w:sz w:val="24"/>
          <w:szCs w:val="24"/>
        </w:rPr>
        <w:t>　七八千年前，中国北方和南方的农业与农耕聚落都有了很大的发展。耒耜的出现和普遍使用，粮食的储备，使人们的精神生活得到多方面的发展。</w:t>
      </w:r>
      <w:r>
        <w:rPr>
          <w:rFonts w:ascii="宋体" w:hAnsi="宋体"/>
          <w:kern w:val="2"/>
          <w:sz w:val="24"/>
          <w:szCs w:val="24"/>
        </w:rPr>
        <w:t>……</w:t>
      </w:r>
      <w:r>
        <w:rPr>
          <w:rFonts w:eastAsia="楷体_GB2312"/>
          <w:kern w:val="2"/>
          <w:sz w:val="24"/>
          <w:szCs w:val="24"/>
        </w:rPr>
        <w:t>内部大小血缘集体之间以及个人之间，关系平等和睦。</w:t>
      </w:r>
    </w:p>
    <w:p>
      <w:pPr>
        <w:adjustRightInd/>
        <w:spacing w:line="360" w:lineRule="auto"/>
        <w:ind w:left="424" w:leftChars="202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——《简明中国历史读本》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材料二</w:t>
      </w:r>
      <w:r>
        <w:rPr>
          <w:rFonts w:eastAsia="楷体_GB2312"/>
          <w:kern w:val="2"/>
          <w:sz w:val="24"/>
          <w:szCs w:val="24"/>
        </w:rPr>
        <w:t>　在郭家庄发掘的160号商代墓，出土青铜礼器40件，</w:t>
      </w:r>
      <w:r>
        <w:rPr>
          <w:rFonts w:ascii="宋体" w:hAnsi="宋体"/>
          <w:kern w:val="2"/>
          <w:sz w:val="24"/>
          <w:szCs w:val="24"/>
        </w:rPr>
        <w:t>……</w:t>
      </w:r>
      <w:r>
        <w:rPr>
          <w:rFonts w:eastAsia="楷体_GB2312"/>
          <w:kern w:val="2"/>
          <w:sz w:val="24"/>
          <w:szCs w:val="24"/>
        </w:rPr>
        <w:t>器表均有精美的纹饰和族徽文字，还有28件青铜乐器和生产工具，220件青铜兵器和900多枚铜镞，</w:t>
      </w:r>
      <w:r>
        <w:rPr>
          <w:rFonts w:ascii="宋体" w:hAnsi="宋体"/>
          <w:kern w:val="2"/>
          <w:sz w:val="24"/>
          <w:szCs w:val="24"/>
        </w:rPr>
        <w:t>……</w:t>
      </w:r>
      <w:r>
        <w:rPr>
          <w:rFonts w:eastAsia="楷体_GB2312"/>
          <w:kern w:val="2"/>
          <w:sz w:val="24"/>
          <w:szCs w:val="24"/>
        </w:rPr>
        <w:t>墓主人可能是地位较高的武将。</w:t>
      </w:r>
    </w:p>
    <w:p>
      <w:pPr>
        <w:adjustRightInd/>
        <w:spacing w:line="360" w:lineRule="auto"/>
        <w:ind w:left="424" w:leftChars="202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——《新中国考古五十年》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材料三</w:t>
      </w:r>
      <w:r>
        <w:rPr>
          <w:rFonts w:eastAsia="楷体_GB2312"/>
          <w:kern w:val="2"/>
          <w:sz w:val="24"/>
          <w:szCs w:val="24"/>
        </w:rPr>
        <w:t>　《吕氏春秋》指出：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rFonts w:eastAsia="楷体_GB2312"/>
          <w:kern w:val="2"/>
          <w:sz w:val="24"/>
          <w:szCs w:val="24"/>
        </w:rPr>
        <w:t>公作则迟，有所匿其力也；分地则速，无所匿迟也。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rFonts w:eastAsia="楷体_GB2312"/>
          <w:kern w:val="2"/>
          <w:sz w:val="24"/>
          <w:szCs w:val="24"/>
        </w:rPr>
        <w:t>所谓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rFonts w:eastAsia="楷体_GB2312"/>
          <w:kern w:val="2"/>
          <w:sz w:val="24"/>
          <w:szCs w:val="24"/>
        </w:rPr>
        <w:t>公作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rFonts w:eastAsia="楷体_GB2312"/>
          <w:kern w:val="2"/>
          <w:sz w:val="24"/>
          <w:szCs w:val="24"/>
        </w:rPr>
        <w:t>，就是指奴隶在井田上的集体耕作，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rFonts w:eastAsia="楷体_GB2312"/>
          <w:kern w:val="2"/>
          <w:sz w:val="24"/>
          <w:szCs w:val="24"/>
        </w:rPr>
        <w:t>分地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rFonts w:eastAsia="楷体_GB2312"/>
          <w:kern w:val="2"/>
          <w:sz w:val="24"/>
          <w:szCs w:val="24"/>
        </w:rPr>
        <w:t>则是指封建制度下的租佃制。这反映了没落的奴隶制与新发展起来的封建制之间的鲜明对比。</w:t>
      </w:r>
    </w:p>
    <w:p>
      <w:pPr>
        <w:adjustRightInd/>
        <w:spacing w:line="360" w:lineRule="auto"/>
        <w:ind w:left="424" w:leftChars="202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——《中国古代史》</w:t>
      </w:r>
    </w:p>
    <w:p>
      <w:pPr>
        <w:adjustRightInd/>
        <w:spacing w:line="360" w:lineRule="auto"/>
        <w:ind w:left="283" w:hanging="283" w:hanging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(1)根据材料一，列举农业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有了很大的发展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的表现。结合所学知识，举一例说明河姆渡人的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精神生活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得到了发展。(4分)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283" w:hanging="283" w:hanging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(2)根据材料二，从商代墓出土的文物中归纳出当时有关青铜器的历史信息。(4分)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283" w:hanging="283" w:hanging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(3)结合材料三和所学知识，说说春秋时期耕作方式的变化，并分析这一变化的作用。(3分)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(4)综合上述材料，思考这一时期社会形态的演进过程。(2分)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23．(14分)改革是推动社会</w:t>
      </w:r>
      <w:r>
        <w:rPr>
          <w:rFonts w:hint="eastAsia"/>
          <w:kern w:val="2"/>
          <w:sz w:val="24"/>
          <w:szCs w:val="24"/>
        </w:rPr>
        <w:t>发展的强大动力。阅读下列材料，回答问题。</w:t>
      </w:r>
    </w:p>
    <w:p>
      <w:pPr>
        <w:adjustRightInd/>
        <w:spacing w:line="360" w:lineRule="auto"/>
        <w:ind w:left="424" w:leftChars="202"/>
        <w:textAlignment w:val="auto"/>
        <w:rPr>
          <w:rFonts w:eastAsia="楷体_GB2312"/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材料一</w:t>
      </w:r>
      <w:r>
        <w:rPr>
          <w:rFonts w:eastAsia="楷体_GB2312"/>
          <w:kern w:val="2"/>
          <w:sz w:val="24"/>
          <w:szCs w:val="24"/>
        </w:rPr>
        <w:t>　战国时期，各诸侯国为了富国强兵，对本国的政治、经济制度进行了不同程度的改革。其中，影响最大的是商鞅在秦国的变法。</w:t>
      </w:r>
    </w:p>
    <w:p>
      <w:pPr>
        <w:adjustRightInd/>
        <w:spacing w:line="360" w:lineRule="auto"/>
        <w:ind w:left="424" w:leftChars="202"/>
        <w:textAlignment w:val="auto"/>
        <w:rPr>
          <w:rFonts w:eastAsia="楷体_GB2312"/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材料二</w:t>
      </w:r>
      <w:r>
        <w:rPr>
          <w:rFonts w:eastAsia="楷体_GB2312"/>
          <w:kern w:val="2"/>
          <w:sz w:val="24"/>
          <w:szCs w:val="24"/>
        </w:rPr>
        <w:t>　商鞅向孝公自荐，并提出富国强兵之策，孝公听后十分高兴，两人畅谈几日而毫无倦意</w:t>
      </w:r>
      <w:r>
        <w:rPr>
          <w:rFonts w:ascii="宋体" w:hAnsi="宋体"/>
          <w:kern w:val="2"/>
          <w:sz w:val="24"/>
          <w:szCs w:val="24"/>
        </w:rPr>
        <w:t>……</w:t>
      </w:r>
      <w:r>
        <w:rPr>
          <w:rFonts w:eastAsia="楷体_GB2312"/>
          <w:kern w:val="2"/>
          <w:sz w:val="24"/>
          <w:szCs w:val="24"/>
        </w:rPr>
        <w:t>这一天，商鞅充满自信地站在咸阳城楼上，一名官员正在向下面围观的群众大声宣读变法法令：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rFonts w:eastAsia="楷体_GB2312"/>
          <w:kern w:val="2"/>
          <w:sz w:val="24"/>
          <w:szCs w:val="24"/>
        </w:rPr>
        <w:t>一</w:t>
      </w:r>
      <w:r>
        <w:rPr>
          <w:rFonts w:ascii="宋体" w:hAnsi="宋体"/>
          <w:kern w:val="2"/>
          <w:sz w:val="24"/>
          <w:szCs w:val="24"/>
        </w:rPr>
        <w:t>……</w:t>
      </w:r>
      <w:r>
        <w:rPr>
          <w:rFonts w:eastAsia="楷体_GB2312"/>
          <w:kern w:val="2"/>
          <w:sz w:val="24"/>
          <w:szCs w:val="24"/>
        </w:rPr>
        <w:t>二</w:t>
      </w:r>
      <w:r>
        <w:rPr>
          <w:rFonts w:ascii="宋体" w:hAnsi="宋体"/>
          <w:kern w:val="2"/>
          <w:sz w:val="24"/>
          <w:szCs w:val="24"/>
        </w:rPr>
        <w:t>……</w:t>
      </w:r>
      <w:r>
        <w:rPr>
          <w:rFonts w:eastAsia="楷体_GB2312"/>
          <w:kern w:val="2"/>
          <w:sz w:val="24"/>
          <w:szCs w:val="24"/>
        </w:rPr>
        <w:t>三</w:t>
      </w:r>
      <w:r>
        <w:rPr>
          <w:rFonts w:ascii="宋体" w:hAnsi="宋体"/>
          <w:kern w:val="2"/>
          <w:sz w:val="24"/>
          <w:szCs w:val="24"/>
        </w:rPr>
        <w:t>……</w:t>
      </w:r>
      <w:r>
        <w:rPr>
          <w:rFonts w:eastAsia="楷体_GB2312"/>
          <w:kern w:val="2"/>
          <w:sz w:val="24"/>
          <w:szCs w:val="24"/>
        </w:rPr>
        <w:t>四</w:t>
      </w:r>
      <w:r>
        <w:rPr>
          <w:rFonts w:ascii="宋体" w:hAnsi="宋体"/>
          <w:kern w:val="2"/>
          <w:sz w:val="24"/>
          <w:szCs w:val="24"/>
        </w:rPr>
        <w:t>……</w:t>
      </w:r>
      <w:r>
        <w:rPr>
          <w:rFonts w:eastAsia="楷体_GB2312"/>
          <w:kern w:val="2"/>
          <w:sz w:val="24"/>
          <w:szCs w:val="24"/>
        </w:rPr>
        <w:t>五</w:t>
      </w:r>
      <w:r>
        <w:rPr>
          <w:rFonts w:ascii="宋体" w:hAnsi="宋体"/>
          <w:kern w:val="2"/>
          <w:sz w:val="24"/>
          <w:szCs w:val="24"/>
        </w:rPr>
        <w:t>……</w:t>
      </w:r>
      <w:r>
        <w:rPr>
          <w:rFonts w:eastAsia="楷体_GB2312"/>
          <w:kern w:val="2"/>
          <w:sz w:val="24"/>
          <w:szCs w:val="24"/>
        </w:rPr>
        <w:t>六</w:t>
      </w:r>
      <w:r>
        <w:rPr>
          <w:rFonts w:ascii="宋体" w:hAnsi="宋体"/>
          <w:kern w:val="2"/>
          <w:sz w:val="24"/>
          <w:szCs w:val="24"/>
        </w:rPr>
        <w:t>……”</w:t>
      </w:r>
      <w:r>
        <w:rPr>
          <w:rFonts w:eastAsia="楷体_GB2312"/>
          <w:kern w:val="2"/>
          <w:sz w:val="24"/>
          <w:szCs w:val="24"/>
        </w:rPr>
        <w:t>听了这些法令，人群中议论纷纷。</w:t>
      </w:r>
    </w:p>
    <w:p>
      <w:pPr>
        <w:adjustRightInd/>
        <w:spacing w:line="360" w:lineRule="auto"/>
        <w:ind w:left="424" w:leftChars="202"/>
        <w:textAlignment w:val="auto"/>
        <w:rPr>
          <w:rFonts w:eastAsia="楷体_GB2312"/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材料三</w:t>
      </w:r>
      <w:r>
        <w:rPr>
          <w:rFonts w:eastAsia="楷体_GB2312"/>
          <w:kern w:val="2"/>
          <w:sz w:val="24"/>
          <w:szCs w:val="24"/>
        </w:rPr>
        <w:t>　有军功者，各以率受上爵</w:t>
      </w:r>
      <w:r>
        <w:rPr>
          <w:rFonts w:ascii="宋体" w:hAnsi="宋体"/>
          <w:kern w:val="2"/>
          <w:sz w:val="24"/>
          <w:szCs w:val="24"/>
        </w:rPr>
        <w:t>……</w:t>
      </w:r>
      <w:r>
        <w:rPr>
          <w:rFonts w:hint="eastAsia" w:ascii="宋体" w:hAnsi="宋体" w:cs="宋体"/>
          <w:kern w:val="2"/>
          <w:sz w:val="24"/>
          <w:szCs w:val="24"/>
        </w:rPr>
        <w:t>僇</w:t>
      </w:r>
      <w:r>
        <w:rPr>
          <w:rFonts w:hint="eastAsia" w:ascii="楷体_GB2312" w:hAnsi="楷体_GB2312" w:eastAsia="楷体_GB2312" w:cs="楷体_GB2312"/>
          <w:kern w:val="2"/>
          <w:sz w:val="24"/>
          <w:szCs w:val="24"/>
        </w:rPr>
        <w:t>力本业</w:t>
      </w:r>
      <w:r>
        <w:rPr>
          <w:rFonts w:eastAsia="楷体_GB2312"/>
          <w:kern w:val="2"/>
          <w:sz w:val="24"/>
          <w:szCs w:val="24"/>
        </w:rPr>
        <w:t>，耕织致粟帛多者复其身(免除其徭役)。事末利(工商业)及怠而贫者，举以为收孥(官奴)。宗室非有军功论，不得为属籍(进入宗室名册)。</w:t>
      </w:r>
    </w:p>
    <w:p>
      <w:pPr>
        <w:adjustRightInd/>
        <w:spacing w:line="360" w:lineRule="auto"/>
        <w:ind w:left="424" w:leftChars="202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——《史记·商君列传》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材料四</w:t>
      </w:r>
      <w:r>
        <w:rPr>
          <w:rFonts w:eastAsia="楷体_GB2312"/>
          <w:kern w:val="2"/>
          <w:sz w:val="24"/>
          <w:szCs w:val="24"/>
        </w:rPr>
        <w:t>　有席卷天下，包举宇内，囊括四海之意，并吞八荒之心。当是时也，商君佐之，内立法度，务耕织，修守战之具，外连衡而斗诸侯。于是秦人拱手而取西河之外。</w:t>
      </w:r>
    </w:p>
    <w:p>
      <w:pPr>
        <w:adjustRightInd/>
        <w:spacing w:line="360" w:lineRule="auto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——贾谊《过秦论》</w:t>
      </w:r>
    </w:p>
    <w:p>
      <w:pPr>
        <w:adjustRightInd/>
        <w:spacing w:line="360" w:lineRule="auto"/>
        <w:ind w:left="283" w:hanging="283" w:hanging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(1)根据材料一，指出商鞅变法的目的。结合所学</w:t>
      </w:r>
      <w:r>
        <w:rPr>
          <w:rFonts w:hint="eastAsia"/>
          <w:kern w:val="2"/>
          <w:sz w:val="24"/>
          <w:szCs w:val="24"/>
        </w:rPr>
        <w:t>知识，简述商鞅变法的基本内容。(</w:t>
      </w:r>
      <w:r>
        <w:rPr>
          <w:kern w:val="2"/>
          <w:sz w:val="24"/>
          <w:szCs w:val="24"/>
        </w:rPr>
        <w:t>4分)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(2)材料二中商鞅充满自信的原因可能有哪些？(4分)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283" w:hanging="283" w:hanging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(3)根据材料三，说出变法的内容会受到什么人的支持，又会受到什么人的反对。请说明理由。(支持者与反对者各写一例，4分)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spacing w:line="360" w:lineRule="auto"/>
        <w:ind w:left="317" w:hanging="316" w:hangingChars="132"/>
        <w:rPr>
          <w:rFonts w:hint="eastAsia"/>
          <w:kern w:val="2"/>
          <w:sz w:val="24"/>
          <w:szCs w:val="24"/>
        </w:rPr>
      </w:pPr>
      <w:r>
        <w:rPr>
          <w:kern w:val="2"/>
          <w:sz w:val="24"/>
          <w:szCs w:val="24"/>
        </w:rPr>
        <w:t>(4)根据材料四并结合所学知识，分析变法给秦国带来了什么影响。(2分)</w:t>
      </w:r>
    </w:p>
    <w:p>
      <w:pPr>
        <w:spacing w:line="360" w:lineRule="auto"/>
        <w:ind w:left="317" w:hanging="316" w:hangingChars="132"/>
        <w:jc w:val="center"/>
        <w:rPr>
          <w:rFonts w:hint="eastAsia"/>
          <w:kern w:val="2"/>
          <w:sz w:val="24"/>
          <w:szCs w:val="24"/>
        </w:rPr>
      </w:pPr>
    </w:p>
    <w:p>
      <w:pPr>
        <w:spacing w:line="360" w:lineRule="auto"/>
        <w:ind w:left="317" w:hanging="316" w:hangingChars="132"/>
        <w:jc w:val="left"/>
        <w:rPr>
          <w:rFonts w:hint="eastAsia"/>
          <w:kern w:val="2"/>
          <w:sz w:val="24"/>
          <w:szCs w:val="24"/>
        </w:rPr>
      </w:pPr>
    </w:p>
    <w:p>
      <w:pPr>
        <w:spacing w:line="360" w:lineRule="auto"/>
        <w:ind w:left="370" w:hanging="369" w:hangingChars="132"/>
        <w:jc w:val="center"/>
        <w:rPr>
          <w:rFonts w:hint="eastAsia" w:ascii="隶书" w:hAnsi="黑体" w:eastAsia="隶书"/>
          <w:b/>
          <w:sz w:val="32"/>
          <w:szCs w:val="32"/>
        </w:rPr>
      </w:pPr>
      <w:r>
        <w:rPr>
          <w:sz w:val="28"/>
          <w:szCs w:val="28"/>
        </w:rPr>
        <w:br w:type="page"/>
      </w:r>
      <w:r>
        <w:rPr>
          <w:rFonts w:hint="eastAsia" w:ascii="隶书" w:hAnsi="黑体" w:eastAsia="隶书"/>
          <w:b/>
          <w:sz w:val="32"/>
          <w:szCs w:val="32"/>
        </w:rPr>
        <w:t>答案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一、</w:t>
      </w:r>
      <w:r>
        <w:rPr>
          <w:kern w:val="2"/>
          <w:sz w:val="24"/>
          <w:szCs w:val="24"/>
        </w:rPr>
        <w:t>1.B　2.A　3.D　4.B　5.C　6.A　7.B　8.C　9.A</w:t>
      </w:r>
    </w:p>
    <w:p>
      <w:pPr>
        <w:adjustRightInd/>
        <w:spacing w:line="360" w:lineRule="auto"/>
        <w:ind w:left="566" w:hanging="566" w:hangingChars="236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10．B　11.B　12.B　13.A　14.C　15.C　16.C　17.A</w:t>
      </w:r>
    </w:p>
    <w:p>
      <w:pPr>
        <w:adjustRightInd/>
        <w:spacing w:line="360" w:lineRule="auto"/>
        <w:ind w:left="566" w:hanging="566" w:hangingChars="236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18．C　19.D　20.B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二、</w:t>
      </w:r>
      <w:r>
        <w:rPr>
          <w:kern w:val="2"/>
          <w:sz w:val="24"/>
          <w:szCs w:val="24"/>
        </w:rPr>
        <w:t>21.(1)文献史料：</w:t>
      </w:r>
      <w:r>
        <w:rPr>
          <w:rFonts w:ascii="宋体" w:hAnsi="宋体"/>
          <w:kern w:val="2"/>
          <w:sz w:val="24"/>
          <w:szCs w:val="24"/>
        </w:rPr>
        <w:t>⑤</w:t>
      </w:r>
      <w:r>
        <w:rPr>
          <w:kern w:val="2"/>
          <w:sz w:val="24"/>
          <w:szCs w:val="24"/>
        </w:rPr>
        <w:t>(1分)　实物史料：</w:t>
      </w:r>
      <w:r>
        <w:rPr>
          <w:rFonts w:ascii="宋体" w:hAnsi="宋体"/>
          <w:kern w:val="2"/>
          <w:sz w:val="24"/>
          <w:szCs w:val="24"/>
        </w:rPr>
        <w:t>②③④</w:t>
      </w:r>
      <w:r>
        <w:rPr>
          <w:kern w:val="2"/>
          <w:sz w:val="24"/>
          <w:szCs w:val="24"/>
        </w:rPr>
        <w:t>(3分)　口述(传说)史料：</w:t>
      </w:r>
      <w:r>
        <w:rPr>
          <w:rFonts w:ascii="宋体" w:hAnsi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(1分)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(2)C(2分)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(3)都江堰建成后，使农田灌溉面积扩大，成都平原成为沃野，被称为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天府之国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。(2分)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(4)示例：题目：最重的青铜器——司母戊鼎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司母戊鼎是中国商代后期的青铜器，1939年出土，重达832.84千克，是迄今世界上出土的最重的青铜器，享有</w:t>
      </w:r>
      <w:r>
        <w:rPr>
          <w:rFonts w:ascii="宋体" w:hAnsi="宋体"/>
          <w:kern w:val="2"/>
          <w:sz w:val="24"/>
          <w:szCs w:val="24"/>
        </w:rPr>
        <w:t>“</w:t>
      </w:r>
      <w:r>
        <w:rPr>
          <w:kern w:val="2"/>
          <w:sz w:val="24"/>
          <w:szCs w:val="24"/>
        </w:rPr>
        <w:t>镇国之宝</w:t>
      </w:r>
      <w:r>
        <w:rPr>
          <w:rFonts w:ascii="宋体" w:hAnsi="宋体"/>
          <w:kern w:val="2"/>
          <w:sz w:val="24"/>
          <w:szCs w:val="24"/>
        </w:rPr>
        <w:t>”</w:t>
      </w:r>
      <w:r>
        <w:rPr>
          <w:kern w:val="2"/>
          <w:sz w:val="24"/>
          <w:szCs w:val="24"/>
        </w:rPr>
        <w:t>的美誉。(4分)</w:t>
      </w:r>
    </w:p>
    <w:p>
      <w:pPr>
        <w:adjustRightInd/>
        <w:spacing w:line="360" w:lineRule="auto"/>
        <w:ind w:left="424" w:leftChars="1" w:hanging="422" w:hangingChars="176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22．(1)表现：耒耜的出现和普遍使用；粮食的储备。(2分)举例：已会制作陶器、玉器和简单的乐器骨哨。(2分)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(2)青铜器品种多，数量大；制作工艺高超；已有青铜铭文等。(4分)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(3)变化：由集体耕作到租佃制出现。(1分)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作用：提高了生产积极性(使生产力得到发展)。(2分)</w:t>
      </w:r>
    </w:p>
    <w:p>
      <w:pPr>
        <w:adjustRightInd/>
        <w:spacing w:line="360" w:lineRule="auto"/>
        <w:ind w:left="424" w:leftChars="202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(4)从原始社会到奴隶社会，再走向封建社</w:t>
      </w:r>
      <w:r>
        <w:rPr>
          <w:rFonts w:hint="eastAsia"/>
          <w:kern w:val="2"/>
          <w:sz w:val="24"/>
          <w:szCs w:val="24"/>
        </w:rPr>
        <w:t>会。(</w:t>
      </w:r>
      <w:r>
        <w:rPr>
          <w:kern w:val="2"/>
          <w:sz w:val="24"/>
          <w:szCs w:val="24"/>
        </w:rPr>
        <w:t>2分)</w:t>
      </w:r>
    </w:p>
    <w:p>
      <w:pPr>
        <w:adjustRightInd/>
        <w:spacing w:line="360" w:lineRule="auto"/>
        <w:ind w:left="424" w:leftChars="1" w:hanging="422" w:hangingChars="176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23．(1)目的：富国强兵。 (1分)基本内容：废除井田制，允许土地自由买卖；鼓励耕织，生产粮食、布帛多的人可免除徭役；统一度量衡；奖励军功，对有军功者授予爵位并赏赐土地；废除贵族的世袭特权；确立县制，由国君直接派官吏治理；改革户籍制度，加强对人民的管理。(一点1分，共3分)</w:t>
      </w:r>
    </w:p>
    <w:p>
      <w:pPr>
        <w:adjustRightInd/>
        <w:spacing w:line="360" w:lineRule="auto"/>
        <w:ind w:left="422" w:leftChars="201" w:firstLine="2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(2)变法切合秦国实际，得到秦孝公的支持；(2分)变法符合人民的利益，深入人心(或受百姓的欢迎)。</w:t>
      </w:r>
      <w:r>
        <w:rPr>
          <w:rFonts w:hint="eastAsia"/>
          <w:kern w:val="2"/>
          <w:sz w:val="24"/>
          <w:szCs w:val="24"/>
        </w:rPr>
        <w:t>(</w:t>
      </w:r>
      <w:r>
        <w:rPr>
          <w:kern w:val="2"/>
          <w:sz w:val="24"/>
          <w:szCs w:val="24"/>
        </w:rPr>
        <w:t>2分)</w:t>
      </w:r>
    </w:p>
    <w:p>
      <w:pPr>
        <w:adjustRightInd/>
        <w:spacing w:line="360" w:lineRule="auto"/>
        <w:ind w:left="422" w:leftChars="201" w:firstLine="2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(3)支持者：农民、士兵。理由：奖励耕织和军功。(2分)</w:t>
      </w:r>
    </w:p>
    <w:p>
      <w:pPr>
        <w:adjustRightInd/>
        <w:spacing w:line="360" w:lineRule="auto"/>
        <w:ind w:left="422" w:leftChars="201" w:firstLine="2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反对者：贵族。理由：废除了世袭特权。(2分)</w:t>
      </w:r>
    </w:p>
    <w:p>
      <w:pPr>
        <w:adjustRightInd/>
        <w:spacing w:line="360" w:lineRule="auto"/>
        <w:ind w:left="424" w:leftChars="202"/>
        <w:jc w:val="left"/>
        <w:textAlignment w:val="auto"/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43" w:header="851" w:footer="992" w:gutter="0"/>
          <w:cols w:space="720" w:num="1"/>
          <w:docGrid w:type="lines" w:linePitch="312" w:charSpace="0"/>
        </w:sectPr>
      </w:pPr>
      <w:r>
        <w:rPr>
          <w:kern w:val="2"/>
          <w:sz w:val="24"/>
          <w:szCs w:val="24"/>
        </w:rPr>
        <w:t>(4)使秦国的国力大为增强，提高了军队的战斗力，一跃成为最强盛的诸侯国，为以后秦国统一全国奠定了基础。(2分)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4"/>
      <w:jc w:val="center"/>
    </w:pPr>
    <w:r>
      <w:rPr>
        <w:rFonts w:hint="eastAsia"/>
      </w:rPr>
      <w:t xml:space="preserve">      </w:t>
    </w:r>
  </w:p>
  <w:p>
    <w:pPr>
      <w:pStyle w:val="4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01ABB"/>
    <w:rsid w:val="0000224F"/>
    <w:rsid w:val="0000679B"/>
    <w:rsid w:val="0001084C"/>
    <w:rsid w:val="00036FC5"/>
    <w:rsid w:val="0005367F"/>
    <w:rsid w:val="0005604B"/>
    <w:rsid w:val="000768E8"/>
    <w:rsid w:val="000800EE"/>
    <w:rsid w:val="00095354"/>
    <w:rsid w:val="000B0468"/>
    <w:rsid w:val="000B4FF4"/>
    <w:rsid w:val="000D0346"/>
    <w:rsid w:val="000D12C6"/>
    <w:rsid w:val="000E6E82"/>
    <w:rsid w:val="000F4206"/>
    <w:rsid w:val="000F6E44"/>
    <w:rsid w:val="001011CB"/>
    <w:rsid w:val="00123FB1"/>
    <w:rsid w:val="001866EC"/>
    <w:rsid w:val="00190432"/>
    <w:rsid w:val="001A0557"/>
    <w:rsid w:val="001C457C"/>
    <w:rsid w:val="002B099B"/>
    <w:rsid w:val="002B5CD3"/>
    <w:rsid w:val="002C3754"/>
    <w:rsid w:val="002D6709"/>
    <w:rsid w:val="00315B65"/>
    <w:rsid w:val="00332DE3"/>
    <w:rsid w:val="0036700C"/>
    <w:rsid w:val="003A17BC"/>
    <w:rsid w:val="003B268A"/>
    <w:rsid w:val="003D5047"/>
    <w:rsid w:val="003D65A4"/>
    <w:rsid w:val="003F0920"/>
    <w:rsid w:val="004141D1"/>
    <w:rsid w:val="004151FC"/>
    <w:rsid w:val="004665C6"/>
    <w:rsid w:val="004864FD"/>
    <w:rsid w:val="004876D0"/>
    <w:rsid w:val="00487D69"/>
    <w:rsid w:val="004B0C8D"/>
    <w:rsid w:val="004C4A1F"/>
    <w:rsid w:val="004C7CAC"/>
    <w:rsid w:val="004D1FB7"/>
    <w:rsid w:val="005061F6"/>
    <w:rsid w:val="0050637B"/>
    <w:rsid w:val="0051614A"/>
    <w:rsid w:val="00517380"/>
    <w:rsid w:val="005364E5"/>
    <w:rsid w:val="00551D29"/>
    <w:rsid w:val="005729D9"/>
    <w:rsid w:val="00577A4C"/>
    <w:rsid w:val="00581BFB"/>
    <w:rsid w:val="005B28F1"/>
    <w:rsid w:val="005B7781"/>
    <w:rsid w:val="005B77E9"/>
    <w:rsid w:val="005D7F94"/>
    <w:rsid w:val="005F6491"/>
    <w:rsid w:val="006051C4"/>
    <w:rsid w:val="00637407"/>
    <w:rsid w:val="00656018"/>
    <w:rsid w:val="006744EF"/>
    <w:rsid w:val="006A1CF6"/>
    <w:rsid w:val="006B6D7E"/>
    <w:rsid w:val="006D3BD9"/>
    <w:rsid w:val="006E1A47"/>
    <w:rsid w:val="006F7913"/>
    <w:rsid w:val="00701F11"/>
    <w:rsid w:val="0073648D"/>
    <w:rsid w:val="00761C65"/>
    <w:rsid w:val="00777550"/>
    <w:rsid w:val="00782291"/>
    <w:rsid w:val="0079754E"/>
    <w:rsid w:val="007E3E3F"/>
    <w:rsid w:val="007E677B"/>
    <w:rsid w:val="00824FBD"/>
    <w:rsid w:val="00833C7E"/>
    <w:rsid w:val="00866AC4"/>
    <w:rsid w:val="008A3733"/>
    <w:rsid w:val="008B628B"/>
    <w:rsid w:val="008C3B86"/>
    <w:rsid w:val="008F73C7"/>
    <w:rsid w:val="00926E06"/>
    <w:rsid w:val="0095614D"/>
    <w:rsid w:val="009639D8"/>
    <w:rsid w:val="0097785E"/>
    <w:rsid w:val="00982E35"/>
    <w:rsid w:val="009852FA"/>
    <w:rsid w:val="009A662A"/>
    <w:rsid w:val="009C0D5A"/>
    <w:rsid w:val="009F2CFD"/>
    <w:rsid w:val="00A028FB"/>
    <w:rsid w:val="00A211D8"/>
    <w:rsid w:val="00A36C65"/>
    <w:rsid w:val="00A61A55"/>
    <w:rsid w:val="00A72E79"/>
    <w:rsid w:val="00A77DEE"/>
    <w:rsid w:val="00A85C34"/>
    <w:rsid w:val="00A9105A"/>
    <w:rsid w:val="00AF6D22"/>
    <w:rsid w:val="00B3305A"/>
    <w:rsid w:val="00B40F8E"/>
    <w:rsid w:val="00B76A35"/>
    <w:rsid w:val="00B77ADE"/>
    <w:rsid w:val="00B807CD"/>
    <w:rsid w:val="00BC545C"/>
    <w:rsid w:val="00BD53CD"/>
    <w:rsid w:val="00BE68EE"/>
    <w:rsid w:val="00BE6AA6"/>
    <w:rsid w:val="00BE7D02"/>
    <w:rsid w:val="00C02FC6"/>
    <w:rsid w:val="00C23E3E"/>
    <w:rsid w:val="00C44603"/>
    <w:rsid w:val="00C55150"/>
    <w:rsid w:val="00C61520"/>
    <w:rsid w:val="00C71F7A"/>
    <w:rsid w:val="00D2537B"/>
    <w:rsid w:val="00D53F1E"/>
    <w:rsid w:val="00D705D1"/>
    <w:rsid w:val="00D91A04"/>
    <w:rsid w:val="00D9569C"/>
    <w:rsid w:val="00DB0F15"/>
    <w:rsid w:val="00DB3F6D"/>
    <w:rsid w:val="00DE0478"/>
    <w:rsid w:val="00E0382F"/>
    <w:rsid w:val="00E13B24"/>
    <w:rsid w:val="00E226DB"/>
    <w:rsid w:val="00E40DC3"/>
    <w:rsid w:val="00E4743F"/>
    <w:rsid w:val="00E80611"/>
    <w:rsid w:val="00E91683"/>
    <w:rsid w:val="00EA3ED6"/>
    <w:rsid w:val="00EC43B2"/>
    <w:rsid w:val="00ED17B3"/>
    <w:rsid w:val="00ED48F2"/>
    <w:rsid w:val="00ED4AFB"/>
    <w:rsid w:val="00EE1EDD"/>
    <w:rsid w:val="00EE3844"/>
    <w:rsid w:val="00EF47AE"/>
    <w:rsid w:val="00F01345"/>
    <w:rsid w:val="00F01FF7"/>
    <w:rsid w:val="00F30CEC"/>
    <w:rsid w:val="00F628FF"/>
    <w:rsid w:val="00FA222C"/>
    <w:rsid w:val="00FA7992"/>
    <w:rsid w:val="00FD1CDF"/>
    <w:rsid w:val="00FF5491"/>
    <w:rsid w:val="26A620A4"/>
    <w:rsid w:val="35745601"/>
    <w:rsid w:val="3D930489"/>
    <w:rsid w:val="4F1B5C70"/>
    <w:rsid w:val="5AC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1"/>
    <w:unhideWhenUsed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脚 Char"/>
    <w:link w:val="4"/>
    <w:uiPriority w:val="99"/>
    <w:rPr>
      <w:sz w:val="18"/>
      <w:szCs w:val="18"/>
    </w:rPr>
  </w:style>
  <w:style w:type="character" w:customStyle="1" w:styleId="10">
    <w:name w:val="页眉 Char"/>
    <w:link w:val="5"/>
    <w:uiPriority w:val="99"/>
    <w:rPr>
      <w:sz w:val="18"/>
      <w:szCs w:val="18"/>
    </w:rPr>
  </w:style>
  <w:style w:type="character" w:customStyle="1" w:styleId="11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2">
    <w:name w:val="纯文本 Char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3">
    <w:name w:val="页眉 Char1"/>
    <w:semiHidden/>
    <w:uiPriority w:val="99"/>
    <w:rPr>
      <w:rFonts w:ascii="宋体" w:hAnsi="宋体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EE12FB-593B-4273-AD47-4326FCBCDB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10</Pages>
  <Words>700</Words>
  <Characters>3993</Characters>
  <Lines>33</Lines>
  <Paragraphs>9</Paragraphs>
  <TotalTime>52</TotalTime>
  <ScaleCrop>false</ScaleCrop>
  <LinksUpToDate>false</LinksUpToDate>
  <CharactersWithSpaces>4684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2022-05-07T06:23:00Z</dcterms:created>
  <dc:creator>Administrator</dc:creator>
  <cp:lastModifiedBy>Administrator</cp:lastModifiedBy>
  <dcterms:modified xsi:type="dcterms:W3CDTF">2022-06-28T09:30:58Z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